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2026-08_084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Rohrrahmenelemente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